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3E4" w:rsidRPr="00AA124C" w:rsidRDefault="007E33E4" w:rsidP="007E33E4">
      <w:pPr>
        <w:pStyle w:val="3GPPHeader"/>
        <w:spacing w:after="0"/>
        <w:jc w:val="left"/>
        <w:rPr>
          <w:rFonts w:eastAsia="맑은 고딕"/>
          <w:lang w:eastAsia="ko-KR"/>
        </w:rPr>
      </w:pPr>
      <w:r>
        <w:t xml:space="preserve">3GPP TSG-RAN2 </w:t>
      </w:r>
      <w:r w:rsidRPr="00157204">
        <w:t>10</w:t>
      </w:r>
      <w:r w:rsidRPr="009D7F05">
        <w:rPr>
          <w:rFonts w:eastAsia="맑은 고딕" w:hint="eastAsia"/>
          <w:lang w:eastAsia="ko-KR"/>
        </w:rPr>
        <w:t>2</w:t>
      </w:r>
      <w:r w:rsidRPr="00157204">
        <w:rPr>
          <w:rFonts w:eastAsia="맑은 고딕"/>
          <w:lang w:eastAsia="ko-KR"/>
        </w:rPr>
        <w:t xml:space="preserve"> </w:t>
      </w:r>
      <w:r w:rsidR="00296C68">
        <w:rPr>
          <w:rFonts w:eastAsia="맑은 고딕"/>
          <w:lang w:eastAsia="ko-KR"/>
        </w:rPr>
        <w:tab/>
      </w:r>
      <w:bookmarkStart w:id="0" w:name="_GoBack"/>
      <w:bookmarkEnd w:id="0"/>
      <w:r w:rsidR="00296C68" w:rsidRPr="00296C68">
        <w:t>R2-1808501</w:t>
      </w:r>
    </w:p>
    <w:p w:rsidR="007E33E4" w:rsidRDefault="007E33E4" w:rsidP="007E33E4">
      <w:pPr>
        <w:pStyle w:val="a4"/>
        <w:tabs>
          <w:tab w:val="right" w:pos="9639"/>
        </w:tabs>
        <w:rPr>
          <w:noProof w:val="0"/>
          <w:sz w:val="24"/>
          <w:lang w:val="en-GB" w:eastAsia="zh-CN"/>
        </w:rPr>
      </w:pPr>
      <w:r w:rsidRPr="009D7F05">
        <w:rPr>
          <w:rFonts w:eastAsia="맑은 고딕" w:hint="eastAsia"/>
          <w:noProof w:val="0"/>
          <w:sz w:val="24"/>
          <w:lang w:val="en-GB" w:eastAsia="ko-KR"/>
        </w:rPr>
        <w:t>Busan</w:t>
      </w:r>
      <w:r>
        <w:rPr>
          <w:noProof w:val="0"/>
          <w:sz w:val="24"/>
          <w:lang w:val="en-GB" w:eastAsia="zh-CN"/>
        </w:rPr>
        <w:t xml:space="preserve">, </w:t>
      </w:r>
      <w:r w:rsidRPr="009D7F05">
        <w:rPr>
          <w:rFonts w:eastAsia="맑은 고딕" w:hint="eastAsia"/>
          <w:noProof w:val="0"/>
          <w:sz w:val="24"/>
          <w:lang w:val="en-GB" w:eastAsia="ko-KR"/>
        </w:rPr>
        <w:t>Korea</w:t>
      </w:r>
      <w:r>
        <w:rPr>
          <w:noProof w:val="0"/>
          <w:sz w:val="24"/>
          <w:lang w:val="en-GB" w:eastAsia="zh-CN"/>
        </w:rPr>
        <w:t xml:space="preserve">, </w:t>
      </w:r>
      <w:r w:rsidRPr="009D7F05">
        <w:rPr>
          <w:rFonts w:eastAsia="맑은 고딕" w:hint="eastAsia"/>
          <w:noProof w:val="0"/>
          <w:sz w:val="24"/>
          <w:lang w:val="en-GB" w:eastAsia="ko-KR"/>
        </w:rPr>
        <w:t>May</w:t>
      </w:r>
      <w:r>
        <w:rPr>
          <w:noProof w:val="0"/>
          <w:sz w:val="24"/>
          <w:lang w:val="en-GB" w:eastAsia="zh-CN"/>
        </w:rPr>
        <w:t xml:space="preserve"> </w:t>
      </w:r>
      <w:r w:rsidRPr="009D7F05">
        <w:rPr>
          <w:rFonts w:eastAsia="맑은 고딕" w:hint="eastAsia"/>
          <w:noProof w:val="0"/>
          <w:sz w:val="24"/>
          <w:lang w:val="en-GB" w:eastAsia="ko-KR"/>
        </w:rPr>
        <w:t>21</w:t>
      </w:r>
      <w:r>
        <w:rPr>
          <w:noProof w:val="0"/>
          <w:sz w:val="24"/>
          <w:lang w:val="en-GB" w:eastAsia="zh-CN"/>
        </w:rPr>
        <w:t xml:space="preserve"> – </w:t>
      </w:r>
      <w:r w:rsidRPr="009D7F05">
        <w:rPr>
          <w:rFonts w:eastAsia="맑은 고딕" w:hint="eastAsia"/>
          <w:noProof w:val="0"/>
          <w:sz w:val="24"/>
          <w:lang w:val="en-GB" w:eastAsia="ko-KR"/>
        </w:rPr>
        <w:t>25</w:t>
      </w:r>
      <w:r>
        <w:rPr>
          <w:noProof w:val="0"/>
          <w:sz w:val="24"/>
          <w:lang w:val="en-GB" w:eastAsia="zh-CN"/>
        </w:rPr>
        <w:t>, 2018</w:t>
      </w:r>
    </w:p>
    <w:p w:rsidR="007E33E4" w:rsidRPr="004B33DE" w:rsidRDefault="007E33E4" w:rsidP="007E33E4">
      <w:pPr>
        <w:pStyle w:val="a4"/>
        <w:tabs>
          <w:tab w:val="right" w:pos="9639"/>
        </w:tabs>
        <w:rPr>
          <w:bCs/>
          <w:noProof w:val="0"/>
          <w:sz w:val="24"/>
          <w:lang w:val="en-GB" w:eastAsia="ja-JP"/>
        </w:rPr>
      </w:pPr>
      <w:r w:rsidRPr="004B33DE">
        <w:rPr>
          <w:bCs/>
          <w:noProof w:val="0"/>
          <w:sz w:val="24"/>
          <w:lang w:val="en-GB"/>
        </w:rPr>
        <w:tab/>
      </w:r>
    </w:p>
    <w:p w:rsidR="007E33E4" w:rsidRPr="002D77B2" w:rsidRDefault="007E33E4" w:rsidP="007E33E4">
      <w:pPr>
        <w:pStyle w:val="CRCoverPage"/>
        <w:ind w:left="1980" w:hanging="1980"/>
        <w:rPr>
          <w:rFonts w:eastAsia="맑은 고딕" w:cs="Arial"/>
          <w:b/>
          <w:bCs/>
          <w:sz w:val="24"/>
          <w:lang w:eastAsia="ko-KR"/>
        </w:rPr>
      </w:pPr>
      <w:r w:rsidRPr="004B33DE">
        <w:rPr>
          <w:rFonts w:cs="Arial"/>
          <w:b/>
          <w:bCs/>
          <w:sz w:val="24"/>
        </w:rPr>
        <w:t>Agenda item:</w:t>
      </w:r>
      <w:r w:rsidRPr="004B33DE">
        <w:rPr>
          <w:rFonts w:cs="Arial"/>
          <w:b/>
          <w:bCs/>
          <w:sz w:val="24"/>
        </w:rPr>
        <w:tab/>
      </w:r>
      <w:r w:rsidR="009E77B0" w:rsidRPr="009E77B0">
        <w:rPr>
          <w:rFonts w:eastAsia="맑은 고딕" w:cs="Arial" w:hint="eastAsia"/>
          <w:b/>
          <w:bCs/>
          <w:sz w:val="24"/>
          <w:lang w:eastAsia="ko-KR"/>
        </w:rPr>
        <w:t>10.4.1.3.1.1</w:t>
      </w:r>
    </w:p>
    <w:p w:rsidR="007E33E4" w:rsidRPr="004B33DE" w:rsidRDefault="007E33E4" w:rsidP="007E33E4">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7E33E4" w:rsidRPr="002D77B2" w:rsidRDefault="007E33E4" w:rsidP="007E33E4">
      <w:pPr>
        <w:ind w:left="1985" w:hanging="1985"/>
        <w:rPr>
          <w:rFonts w:ascii="Arial" w:eastAsia="맑은 고딕" w:hAnsi="Arial" w:cs="Arial"/>
          <w:b/>
          <w:bCs/>
          <w:sz w:val="24"/>
        </w:rPr>
      </w:pPr>
      <w:r w:rsidRPr="004B33DE">
        <w:rPr>
          <w:rFonts w:ascii="Arial" w:hAnsi="Arial" w:cs="Arial"/>
          <w:b/>
          <w:bCs/>
          <w:sz w:val="24"/>
        </w:rPr>
        <w:t>Title:</w:t>
      </w:r>
      <w:r w:rsidRPr="004B33DE">
        <w:rPr>
          <w:rFonts w:ascii="Arial" w:hAnsi="Arial" w:cs="Arial"/>
          <w:b/>
          <w:bCs/>
          <w:sz w:val="24"/>
        </w:rPr>
        <w:tab/>
      </w:r>
      <w:r w:rsidR="006B3D9F">
        <w:rPr>
          <w:rFonts w:ascii="Arial" w:eastAsia="맑은 고딕" w:hAnsi="Arial" w:cs="Arial"/>
          <w:b/>
          <w:bCs/>
          <w:sz w:val="24"/>
        </w:rPr>
        <w:t>Consideration</w:t>
      </w:r>
      <w:r w:rsidR="00211F68">
        <w:rPr>
          <w:rFonts w:ascii="Arial" w:eastAsia="맑은 고딕" w:hAnsi="Arial" w:cs="Arial"/>
          <w:b/>
          <w:bCs/>
          <w:sz w:val="24"/>
        </w:rPr>
        <w:t xml:space="preserve"> of repeated RLM-RS signaling when</w:t>
      </w:r>
      <w:r w:rsidR="006B3D9F">
        <w:rPr>
          <w:rFonts w:ascii="Arial" w:eastAsia="맑은 고딕" w:hAnsi="Arial" w:cs="Arial"/>
          <w:b/>
          <w:bCs/>
          <w:sz w:val="24"/>
        </w:rPr>
        <w:t xml:space="preserve"> using CD-SSB</w:t>
      </w:r>
    </w:p>
    <w:p w:rsidR="007E33E4" w:rsidRPr="002D77B2" w:rsidRDefault="007E33E4" w:rsidP="007E33E4">
      <w:pPr>
        <w:ind w:left="1980" w:hanging="1980"/>
        <w:rPr>
          <w:rFonts w:ascii="Arial" w:eastAsia="맑은 고딕" w:hAnsi="Arial" w:cs="Arial"/>
          <w:b/>
          <w:bCs/>
          <w:sz w:val="24"/>
        </w:rPr>
      </w:pPr>
      <w:r w:rsidRPr="004B33DE">
        <w:rPr>
          <w:rFonts w:ascii="Arial" w:hAnsi="Arial" w:cs="Arial"/>
          <w:b/>
          <w:bCs/>
          <w:sz w:val="24"/>
        </w:rPr>
        <w:t>Document for:</w:t>
      </w:r>
      <w:r w:rsidRPr="004B33DE">
        <w:rPr>
          <w:rFonts w:ascii="Arial" w:hAnsi="Arial" w:cs="Arial"/>
          <w:b/>
          <w:bCs/>
          <w:sz w:val="24"/>
        </w:rPr>
        <w:tab/>
      </w:r>
      <w:r>
        <w:rPr>
          <w:rFonts w:ascii="Arial" w:hAnsi="Arial" w:cs="Arial"/>
          <w:b/>
          <w:bCs/>
          <w:sz w:val="24"/>
        </w:rPr>
        <w:t>Discussion &amp; Decision</w:t>
      </w:r>
    </w:p>
    <w:p w:rsidR="0019155D" w:rsidRDefault="007E33E4" w:rsidP="0019155D">
      <w:pPr>
        <w:pStyle w:val="1"/>
      </w:pPr>
      <w:r w:rsidRPr="004B33DE">
        <w:t>Introduction</w:t>
      </w:r>
      <w:r w:rsidR="0019155D">
        <w:tab/>
      </w:r>
    </w:p>
    <w:p w:rsidR="0019155D" w:rsidRDefault="004377BC" w:rsidP="0019155D">
      <w:r>
        <w:t xml:space="preserve">RAN2 made an agreement on the usage of CD-SSB for </w:t>
      </w:r>
      <w:r w:rsidR="00211F68">
        <w:t>BM, BFD, and RLM in RAN2#101bis as following</w:t>
      </w:r>
      <w:r w:rsidR="00C56074">
        <w:t xml:space="preserve"> [1]</w:t>
      </w:r>
      <w:r w:rsidR="00211F68">
        <w:t>:</w:t>
      </w:r>
    </w:p>
    <w:tbl>
      <w:tblPr>
        <w:tblpPr w:leftFromText="142" w:rightFromText="142" w:vertAnchor="text" w:tblpX="-92" w:tblpY="377"/>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60"/>
      </w:tblGrid>
      <w:tr w:rsidR="00211F68" w:rsidTr="00211F68">
        <w:trPr>
          <w:trHeight w:val="2310"/>
        </w:trPr>
        <w:tc>
          <w:tcPr>
            <w:tcW w:w="9260" w:type="dxa"/>
            <w:vAlign w:val="center"/>
          </w:tcPr>
          <w:p w:rsidR="00211F68" w:rsidRDefault="00296C68" w:rsidP="00211F68">
            <w:pPr>
              <w:pStyle w:val="Doc-title"/>
            </w:pPr>
            <w:hyperlink r:id="rId5" w:tooltip="C:Data3GPPExtractsR2-1804373 Clarification the SSB based BM, BFD and RLM with the operation of BWP.docx" w:history="1">
              <w:r w:rsidR="00211F68" w:rsidRPr="00267E19">
                <w:rPr>
                  <w:rStyle w:val="a5"/>
                </w:rPr>
                <w:t>R2-1804373</w:t>
              </w:r>
            </w:hyperlink>
            <w:r w:rsidR="00211F68">
              <w:tab/>
              <w:t>Clarification the SSB based BM, BFD and RLM with the operation of BWPs</w:t>
            </w:r>
            <w:r w:rsidR="00211F68">
              <w:tab/>
              <w:t>ZTE, Sanechips</w:t>
            </w:r>
            <w:r w:rsidR="00211F68">
              <w:tab/>
              <w:t>discussion</w:t>
            </w:r>
            <w:r w:rsidR="00211F68">
              <w:tab/>
              <w:t>Rel-15</w:t>
            </w:r>
            <w:r w:rsidR="00211F68">
              <w:tab/>
              <w:t>NR_newRAT-Core</w:t>
            </w:r>
          </w:p>
          <w:p w:rsidR="00211F68" w:rsidRDefault="00211F68" w:rsidP="00211F68">
            <w:pPr>
              <w:pStyle w:val="Doc-text2"/>
            </w:pPr>
            <w:r w:rsidRPr="009400FD">
              <w:rPr>
                <w:highlight w:val="green"/>
              </w:rPr>
              <w:t>=&gt;</w:t>
            </w:r>
            <w:r w:rsidRPr="009400FD">
              <w:rPr>
                <w:highlight w:val="green"/>
              </w:rPr>
              <w:tab/>
              <w:t>RAN2 understand that SSB based BM, BFD and RLM can only be configured for BWP which overlaps with the CD-SSB. For a BWP which doesn't overlap with the CD-SSB, BM, BFD and RLM can only be configured based on CSI-RS. We will not change this for Rel-15.</w:t>
            </w:r>
          </w:p>
          <w:p w:rsidR="00211F68" w:rsidRDefault="00211F68" w:rsidP="00211F68">
            <w:pPr>
              <w:pStyle w:val="Doc-text2"/>
              <w:rPr>
                <w:bdr w:val="single" w:sz="4" w:space="0" w:color="auto"/>
              </w:rPr>
            </w:pPr>
            <w:r>
              <w:t>=&gt;</w:t>
            </w:r>
            <w:r>
              <w:tab/>
              <w:t xml:space="preserve">Draft LS to RAN1 in </w:t>
            </w:r>
            <w:r w:rsidRPr="00267E19">
              <w:rPr>
                <w:highlight w:val="yellow"/>
              </w:rPr>
              <w:t>R2-1806396</w:t>
            </w:r>
            <w:r>
              <w:t xml:space="preserve"> to inform them of our conclusion and provide feedback if any. (Offline discussion #28, ZTE)</w:t>
            </w:r>
          </w:p>
        </w:tc>
      </w:tr>
    </w:tbl>
    <w:p w:rsidR="00211F68" w:rsidRDefault="00211F68" w:rsidP="0019155D">
      <w:pPr>
        <w:rPr>
          <w:bdr w:val="single" w:sz="4" w:space="0" w:color="auto"/>
        </w:rPr>
      </w:pPr>
    </w:p>
    <w:p w:rsidR="009400FD" w:rsidRDefault="009400FD" w:rsidP="009400FD">
      <w:r>
        <w:t xml:space="preserve">In this contribution we consider the possible signaling overhead when the above agreement is applied based on the current RLM-RS configuration signaling. </w:t>
      </w:r>
    </w:p>
    <w:p w:rsidR="00211F68" w:rsidRPr="009400FD" w:rsidRDefault="00211F68" w:rsidP="0019155D">
      <w:pPr>
        <w:rPr>
          <w:bdr w:val="single" w:sz="4" w:space="0" w:color="auto"/>
        </w:rPr>
      </w:pPr>
    </w:p>
    <w:p w:rsidR="00D87ACF" w:rsidRDefault="009400FD" w:rsidP="0019155D">
      <w:pPr>
        <w:pStyle w:val="1"/>
      </w:pPr>
      <w:r>
        <w:t xml:space="preserve">Discussion </w:t>
      </w:r>
    </w:p>
    <w:p w:rsidR="002D2700" w:rsidRPr="00025B2D" w:rsidRDefault="002D2700" w:rsidP="00D41748">
      <w:pPr>
        <w:rPr>
          <w:sz w:val="24"/>
        </w:rPr>
      </w:pPr>
      <w:r w:rsidRPr="00025B2D">
        <w:rPr>
          <w:rFonts w:hint="eastAsia"/>
          <w:sz w:val="24"/>
        </w:rPr>
        <w:t>2.1 duplication of SSB</w:t>
      </w:r>
    </w:p>
    <w:p w:rsidR="006555B6" w:rsidRDefault="009400FD" w:rsidP="00D41748">
      <w:r>
        <w:t xml:space="preserve">As discussed in RAN2#101bis, SSB based BM (beam management), BFD (beam failure detection) and RLM (radio link monitoring) can only be configured for BWP which overlaps with the CD-SSB. Autonomously for a BWP which doesn’t overlap with the CD-SSB, BM, BFD and RLM can only be configured based on CSI-RS. </w:t>
      </w:r>
    </w:p>
    <w:p w:rsidR="006555B6" w:rsidRDefault="000630B9" w:rsidP="00D41748">
      <w:r>
        <w:rPr>
          <w:rFonts w:hint="eastAsia"/>
        </w:rPr>
        <w:t xml:space="preserve">This makes simpler understanding on using </w:t>
      </w:r>
      <w:r>
        <w:t>which</w:t>
      </w:r>
      <w:r>
        <w:rPr>
          <w:rFonts w:hint="eastAsia"/>
        </w:rPr>
        <w:t xml:space="preserve"> </w:t>
      </w:r>
      <w:r>
        <w:t>RS is used for which cases regarding BFD and RLM since current RLM-RS is merged for both purpose. According to the above agreement, if RLM-RS has SSBs in its RLM-RS list, then this BWP is anchored on CD-SSB. Moreover, if RLM-RS has CSI-RS</w:t>
      </w:r>
      <w:r w:rsidR="004D31EB">
        <w:t xml:space="preserve"> in its RLM-RS list, then this BWP could not have SSB further for RLM/BF/BFD.</w:t>
      </w:r>
    </w:p>
    <w:p w:rsidR="004D31EB" w:rsidRPr="004D31EB" w:rsidRDefault="004D31EB" w:rsidP="00D41748">
      <w:pPr>
        <w:rPr>
          <w:i/>
        </w:rPr>
      </w:pPr>
      <w:r w:rsidRPr="004D31EB">
        <w:rPr>
          <w:i/>
        </w:rPr>
        <w:lastRenderedPageBreak/>
        <w:t xml:space="preserve">Observation 1. </w:t>
      </w:r>
      <w:r>
        <w:rPr>
          <w:i/>
        </w:rPr>
        <w:t xml:space="preserve">(Easier understanding of RLM-RS usage.) </w:t>
      </w:r>
      <w:r w:rsidRPr="004D31EB">
        <w:rPr>
          <w:i/>
        </w:rPr>
        <w:t xml:space="preserve">It gets easier to understand RLM-RS usage such as: 1. </w:t>
      </w:r>
      <w:r w:rsidRPr="004D31EB">
        <w:rPr>
          <w:i/>
        </w:rPr>
        <w:t>if RLM-RS has SSBs in its RLM-RS list, then this BWP is anchored on CD-SSB.</w:t>
      </w:r>
      <w:r w:rsidRPr="004D31EB">
        <w:rPr>
          <w:i/>
        </w:rPr>
        <w:t xml:space="preserve"> 2. I</w:t>
      </w:r>
      <w:r w:rsidRPr="004D31EB">
        <w:rPr>
          <w:i/>
        </w:rPr>
        <w:t>f RLM-RS has CSI-RS in its RLM-RS list, then this BWP could not have SSB further for RLM/BF/BFD.</w:t>
      </w:r>
    </w:p>
    <w:p w:rsidR="000630B9" w:rsidRDefault="000630B9" w:rsidP="00D41748"/>
    <w:p w:rsidR="00D41748" w:rsidRDefault="004D31EB" w:rsidP="00D41748">
      <w:r>
        <w:t xml:space="preserve">Now limiting the discussion on SSB based BM/BFD/RLM case. </w:t>
      </w:r>
      <w:r w:rsidR="00FE6F6E">
        <w:t>As expected,</w:t>
      </w:r>
      <w:r w:rsidR="009400FD">
        <w:t xml:space="preserve"> </w:t>
      </w:r>
      <w:r w:rsidR="00FE6F6E">
        <w:t>in the most of operational cases the network will configure multiple BWPs overlapping with the CD-SSB, and in this case the same SSBs can be used for the BM, BFD and RLM. The thing is this S</w:t>
      </w:r>
      <w:r w:rsidR="00700E0D">
        <w:t>SB signaling is repeated for</w:t>
      </w:r>
      <w:r w:rsidR="00FE6F6E">
        <w:t xml:space="preserve"> all the BWPs having overlapping CD-SSB. Because UE has the same spatial linkage </w:t>
      </w:r>
      <w:r w:rsidR="000169A1">
        <w:t xml:space="preserve">(i.e., through the same beam) </w:t>
      </w:r>
      <w:r w:rsidR="00FE6F6E">
        <w:t xml:space="preserve">with the serving cell </w:t>
      </w:r>
      <w:r w:rsidR="00651BEE">
        <w:t xml:space="preserve">irrespective of BWPs, there is no need to use the different SSBs in the CD-SSB per BWP for the BM, BFD and RLM. In current RLM-RS signaling is per BWP, therefore, the same RLM-RS will be signaled to the UE per each BWP repeatedly. </w:t>
      </w:r>
      <w:r w:rsidR="00D41748">
        <w:t xml:space="preserve">Moreover, not only for the initial RLM-RS configuration case, but RLM-RS reconfiguration using </w:t>
      </w:r>
      <w:proofErr w:type="spellStart"/>
      <w:r w:rsidR="00D41748" w:rsidRPr="00D41748">
        <w:rPr>
          <w:i/>
        </w:rPr>
        <w:t>AddMod</w:t>
      </w:r>
      <w:proofErr w:type="spellEnd"/>
      <w:r w:rsidR="00D41748">
        <w:t xml:space="preserve"> or </w:t>
      </w:r>
      <w:r w:rsidR="00D41748" w:rsidRPr="00D41748">
        <w:rPr>
          <w:i/>
        </w:rPr>
        <w:t>Release</w:t>
      </w:r>
      <w:r w:rsidR="00D41748">
        <w:t xml:space="preserve"> structure also should be repeated per BWP. </w:t>
      </w:r>
    </w:p>
    <w:p w:rsidR="009400FD" w:rsidRPr="00D41748" w:rsidRDefault="009400FD" w:rsidP="0019155D"/>
    <w:p w:rsidR="00651BEE" w:rsidRDefault="00651BEE" w:rsidP="0019155D">
      <w:pPr>
        <w:rPr>
          <w:i/>
        </w:rPr>
      </w:pPr>
      <w:r w:rsidRPr="0033246C">
        <w:rPr>
          <w:i/>
        </w:rPr>
        <w:t xml:space="preserve">Observation </w:t>
      </w:r>
      <w:r w:rsidR="004D31EB">
        <w:rPr>
          <w:i/>
        </w:rPr>
        <w:t>2. (Signaling overhead on SSB-based RLM/BFD/BM) Wh</w:t>
      </w:r>
      <w:r w:rsidRPr="0033246C">
        <w:rPr>
          <w:i/>
        </w:rPr>
        <w:t xml:space="preserve">en UE has multiple BWPs </w:t>
      </w:r>
      <w:r w:rsidR="0033246C">
        <w:rPr>
          <w:i/>
        </w:rPr>
        <w:t xml:space="preserve">overlapping with the </w:t>
      </w:r>
      <w:r w:rsidRPr="0033246C">
        <w:rPr>
          <w:i/>
        </w:rPr>
        <w:t xml:space="preserve">CD-SSB, the same </w:t>
      </w:r>
      <w:r w:rsidR="0033246C">
        <w:rPr>
          <w:i/>
        </w:rPr>
        <w:t xml:space="preserve">SSB list </w:t>
      </w:r>
      <w:r w:rsidR="00316C26">
        <w:rPr>
          <w:i/>
        </w:rPr>
        <w:t xml:space="preserve">(or </w:t>
      </w:r>
      <w:proofErr w:type="spellStart"/>
      <w:r w:rsidR="00316C26">
        <w:rPr>
          <w:i/>
        </w:rPr>
        <w:t>AddMod</w:t>
      </w:r>
      <w:proofErr w:type="spellEnd"/>
      <w:r w:rsidR="00316C26">
        <w:rPr>
          <w:i/>
        </w:rPr>
        <w:t xml:space="preserve">, Release signaling) </w:t>
      </w:r>
      <w:r w:rsidRPr="0033246C">
        <w:rPr>
          <w:i/>
        </w:rPr>
        <w:t xml:space="preserve">will be signaled </w:t>
      </w:r>
      <w:r w:rsidR="0033246C">
        <w:rPr>
          <w:i/>
        </w:rPr>
        <w:t xml:space="preserve">as RLM-RS </w:t>
      </w:r>
      <w:r w:rsidR="00D41748">
        <w:rPr>
          <w:i/>
        </w:rPr>
        <w:t xml:space="preserve">for SSB-based BM, BFD and RLM </w:t>
      </w:r>
      <w:r w:rsidRPr="0033246C">
        <w:rPr>
          <w:i/>
        </w:rPr>
        <w:t>to the UE per each BWP repeatedly</w:t>
      </w:r>
      <w:r w:rsidR="0033246C">
        <w:rPr>
          <w:i/>
        </w:rPr>
        <w:t xml:space="preserve"> in current BWP and RLM-RS configuration signaling structure</w:t>
      </w:r>
      <w:r w:rsidR="00D41748">
        <w:rPr>
          <w:i/>
        </w:rPr>
        <w:t xml:space="preserve"> on initial RLM-RS configuration</w:t>
      </w:r>
      <w:r w:rsidR="00316C26">
        <w:rPr>
          <w:i/>
        </w:rPr>
        <w:t xml:space="preserve"> (or reconfiguration, respectively)</w:t>
      </w:r>
      <w:r w:rsidR="00D41748">
        <w:rPr>
          <w:i/>
        </w:rPr>
        <w:t>.</w:t>
      </w:r>
    </w:p>
    <w:p w:rsidR="00D41748" w:rsidRPr="003D49F1" w:rsidRDefault="00D41748" w:rsidP="0019155D"/>
    <w:p w:rsidR="0033246C" w:rsidRDefault="0033246C" w:rsidP="0019155D">
      <w:r>
        <w:rPr>
          <w:rFonts w:hint="eastAsia"/>
        </w:rPr>
        <w:t xml:space="preserve">Since current RLM-RS signaling is per BWP basis, there is no way to avoid the </w:t>
      </w:r>
      <w:r>
        <w:t>signaling</w:t>
      </w:r>
      <w:r>
        <w:rPr>
          <w:rFonts w:hint="eastAsia"/>
        </w:rPr>
        <w:t xml:space="preserve"> </w:t>
      </w:r>
      <w:r>
        <w:t xml:space="preserve">repetition in multiple BWP sharing CD-SSB case. </w:t>
      </w:r>
      <w:r w:rsidR="003D49F1">
        <w:t>Therefore, RAN2 had better discuss on whether this signaling overhead is significant, and if it is concluded to be significant, then we can think further optimization of RLM-RS signaling.</w:t>
      </w:r>
    </w:p>
    <w:p w:rsidR="0033246C" w:rsidRDefault="0033246C" w:rsidP="0019155D"/>
    <w:p w:rsidR="006555B6" w:rsidRDefault="006555B6" w:rsidP="006555B6">
      <w:pPr>
        <w:keepNext/>
      </w:pPr>
      <w:r>
        <w:rPr>
          <w:noProof/>
        </w:rPr>
        <w:lastRenderedPageBreak/>
        <w:drawing>
          <wp:inline distT="0" distB="0" distL="0" distR="0" wp14:anchorId="11F4C47B" wp14:editId="76224E83">
            <wp:extent cx="2926080" cy="3230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6080" cy="3230880"/>
                    </a:xfrm>
                    <a:prstGeom prst="rect">
                      <a:avLst/>
                    </a:prstGeom>
                    <a:noFill/>
                  </pic:spPr>
                </pic:pic>
              </a:graphicData>
            </a:graphic>
          </wp:inline>
        </w:drawing>
      </w:r>
    </w:p>
    <w:p w:rsidR="006555B6" w:rsidRDefault="006555B6" w:rsidP="006555B6">
      <w:pPr>
        <w:pStyle w:val="a6"/>
      </w:pPr>
      <w:r>
        <w:t xml:space="preserve">Figure </w:t>
      </w:r>
      <w:r>
        <w:fldChar w:fldCharType="begin"/>
      </w:r>
      <w:r>
        <w:instrText xml:space="preserve"> SEQ Figure \* ARABIC </w:instrText>
      </w:r>
      <w:r>
        <w:fldChar w:fldCharType="separate"/>
      </w:r>
      <w:r>
        <w:rPr>
          <w:noProof/>
        </w:rPr>
        <w:t>1</w:t>
      </w:r>
      <w:r>
        <w:fldChar w:fldCharType="end"/>
      </w:r>
      <w:r>
        <w:t xml:space="preserve"> One example of 4 BWPs overlapping with the CD-SSB</w:t>
      </w:r>
    </w:p>
    <w:p w:rsidR="006555B6" w:rsidRDefault="006555B6" w:rsidP="0019155D"/>
    <w:p w:rsidR="00F506D2" w:rsidRPr="00025B2D" w:rsidRDefault="002D2700" w:rsidP="0019155D">
      <w:pPr>
        <w:rPr>
          <w:sz w:val="24"/>
        </w:rPr>
      </w:pPr>
      <w:r w:rsidRPr="00025B2D">
        <w:rPr>
          <w:sz w:val="24"/>
        </w:rPr>
        <w:t xml:space="preserve">2.2 </w:t>
      </w:r>
      <w:r w:rsidR="00F506D2" w:rsidRPr="00025B2D">
        <w:rPr>
          <w:sz w:val="24"/>
        </w:rPr>
        <w:t>O</w:t>
      </w:r>
      <w:r w:rsidR="00F506D2" w:rsidRPr="00025B2D">
        <w:rPr>
          <w:rFonts w:hint="eastAsia"/>
          <w:sz w:val="24"/>
        </w:rPr>
        <w:t xml:space="preserve">ther </w:t>
      </w:r>
      <w:r w:rsidRPr="00025B2D">
        <w:rPr>
          <w:sz w:val="24"/>
        </w:rPr>
        <w:t>possible duplicated parameters</w:t>
      </w:r>
    </w:p>
    <w:p w:rsidR="008B0037" w:rsidRDefault="006555B6" w:rsidP="0019155D">
      <w:r>
        <w:t xml:space="preserve">To identify which other parameters can be duplicated in this case, some analysis is necessary. </w:t>
      </w:r>
      <w:r w:rsidR="00F506D2">
        <w:t>A</w:t>
      </w:r>
      <w:r w:rsidR="00F506D2">
        <w:rPr>
          <w:rFonts w:hint="eastAsia"/>
        </w:rPr>
        <w:t xml:space="preserve">ssuming </w:t>
      </w:r>
      <w:r w:rsidR="00F506D2">
        <w:t>one typical example</w:t>
      </w:r>
      <w:r>
        <w:t xml:space="preserve"> as in Figure 1</w:t>
      </w:r>
      <w:r w:rsidR="00F506D2">
        <w:t xml:space="preserve">, 4 BWPs are overlapped with the CD-SSB. </w:t>
      </w:r>
      <w:r w:rsidR="000169A1">
        <w:t xml:space="preserve">And </w:t>
      </w:r>
      <w:r w:rsidR="00F506D2">
        <w:t xml:space="preserve">each BWP </w:t>
      </w:r>
      <w:r>
        <w:t>will have</w:t>
      </w:r>
      <w:r w:rsidR="00F506D2">
        <w:t xml:space="preserve"> different bandwidth</w:t>
      </w:r>
      <w:r>
        <w:t>s</w:t>
      </w:r>
      <w:r w:rsidR="00F506D2">
        <w:t xml:space="preserve">. </w:t>
      </w:r>
      <w:r w:rsidR="002D2700">
        <w:t xml:space="preserve">Once </w:t>
      </w:r>
      <w:r w:rsidR="008B0037">
        <w:t>bandwidth for each BWP is determined</w:t>
      </w:r>
      <w:r>
        <w:t xml:space="preserve">, </w:t>
      </w:r>
      <w:r w:rsidR="002D2700">
        <w:t xml:space="preserve">the </w:t>
      </w:r>
      <w:r>
        <w:t>other</w:t>
      </w:r>
      <w:r w:rsidR="002D2700">
        <w:t xml:space="preserve"> </w:t>
      </w:r>
      <w:r>
        <w:t>PHY</w:t>
      </w:r>
      <w:r w:rsidR="002D2700">
        <w:t xml:space="preserve"> </w:t>
      </w:r>
      <w:r>
        <w:t xml:space="preserve">related </w:t>
      </w:r>
      <w:r w:rsidR="002D2700">
        <w:t>parameter</w:t>
      </w:r>
      <w:r>
        <w:t>s</w:t>
      </w:r>
      <w:r w:rsidR="002D2700">
        <w:t xml:space="preserve"> such as </w:t>
      </w:r>
      <w:r>
        <w:t xml:space="preserve">from </w:t>
      </w:r>
      <w:r w:rsidR="002D2700">
        <w:t xml:space="preserve">RE/RB size </w:t>
      </w:r>
      <w:r w:rsidR="000169A1">
        <w:t xml:space="preserve">configuration </w:t>
      </w:r>
      <w:r>
        <w:t xml:space="preserve">to control channel </w:t>
      </w:r>
      <w:r w:rsidR="008B0037">
        <w:t xml:space="preserve">related </w:t>
      </w:r>
      <w:r>
        <w:t>configuration</w:t>
      </w:r>
      <w:r w:rsidR="002A15EF">
        <w:t>s</w:t>
      </w:r>
      <w:r>
        <w:t xml:space="preserve"> would be </w:t>
      </w:r>
      <w:r w:rsidR="002A15EF">
        <w:t xml:space="preserve">setup. </w:t>
      </w:r>
      <w:r w:rsidR="00913CB5">
        <w:t xml:space="preserve">According </w:t>
      </w:r>
      <w:r w:rsidR="002A15EF">
        <w:t xml:space="preserve">to this, each PDCCH and PDSCH </w:t>
      </w:r>
      <w:r w:rsidR="00913CB5">
        <w:t xml:space="preserve">channel configuration </w:t>
      </w:r>
      <w:r w:rsidR="008B0037">
        <w:t xml:space="preserve">could </w:t>
      </w:r>
      <w:r w:rsidR="002A15EF">
        <w:t xml:space="preserve">be </w:t>
      </w:r>
      <w:r w:rsidR="00913CB5">
        <w:t xml:space="preserve">different since </w:t>
      </w:r>
      <w:r w:rsidR="002A15EF">
        <w:t xml:space="preserve">the physical channel should be able to reflect bandwidth </w:t>
      </w:r>
      <w:r w:rsidR="00913CB5">
        <w:t>in principle.</w:t>
      </w:r>
      <w:r w:rsidR="00922818">
        <w:t xml:space="preserve"> </w:t>
      </w:r>
      <w:r w:rsidR="002A15EF">
        <w:t xml:space="preserve">Of course, network might use the same configuration for the different BWP cases even </w:t>
      </w:r>
      <w:r w:rsidR="000169A1">
        <w:t xml:space="preserve">their </w:t>
      </w:r>
      <w:r w:rsidR="002A15EF">
        <w:t>bandwidth is not the same</w:t>
      </w:r>
      <w:r w:rsidR="008B0037">
        <w:t xml:space="preserve"> in some operational cases</w:t>
      </w:r>
      <w:r w:rsidR="002A15EF">
        <w:t xml:space="preserve">. </w:t>
      </w:r>
      <w:r w:rsidR="008B0037">
        <w:t>However, a</w:t>
      </w:r>
      <w:r w:rsidR="002A15EF">
        <w:t xml:space="preserve">t least the signaling framework should be able to facilitate all the possible cases. </w:t>
      </w:r>
    </w:p>
    <w:p w:rsidR="00F506D2" w:rsidRDefault="002A15EF" w:rsidP="0019155D">
      <w:r>
        <w:t>Regarding other parameters</w:t>
      </w:r>
      <w:r w:rsidR="006C099D">
        <w:t>,</w:t>
      </w:r>
      <w:r>
        <w:t xml:space="preserve"> </w:t>
      </w:r>
      <w:r w:rsidR="008B0037">
        <w:t xml:space="preserve">SRS and beam failure recovery configuration also should be able to reflect the bandwidth area of each BWP. And beam failure detection </w:t>
      </w:r>
      <w:r w:rsidR="007C1D16">
        <w:t xml:space="preserve">related </w:t>
      </w:r>
      <w:r w:rsidR="008B0037">
        <w:t xml:space="preserve">parameters (instance, and detection timer) </w:t>
      </w:r>
      <w:r w:rsidR="006C099D">
        <w:t>are</w:t>
      </w:r>
      <w:r w:rsidR="008B0037">
        <w:t xml:space="preserve"> purely BWP specific parameters, and there is no clear reason to use the same values for different BWP overlapping with CD-SSB. </w:t>
      </w:r>
    </w:p>
    <w:p w:rsidR="006C099D" w:rsidRDefault="006C099D" w:rsidP="0019155D"/>
    <w:p w:rsidR="007C1D16" w:rsidRPr="007C1D16" w:rsidRDefault="007C1D16" w:rsidP="0019155D">
      <w:pPr>
        <w:rPr>
          <w:i/>
        </w:rPr>
      </w:pPr>
      <w:r w:rsidRPr="007C1D16">
        <w:rPr>
          <w:i/>
        </w:rPr>
        <w:t>Observation</w:t>
      </w:r>
      <w:r w:rsidR="004D31EB">
        <w:rPr>
          <w:i/>
        </w:rPr>
        <w:t xml:space="preserve"> 3</w:t>
      </w:r>
      <w:r w:rsidRPr="007C1D16">
        <w:rPr>
          <w:i/>
        </w:rPr>
        <w:t xml:space="preserve">. </w:t>
      </w:r>
      <w:r w:rsidR="004D31EB">
        <w:rPr>
          <w:i/>
        </w:rPr>
        <w:t xml:space="preserve">(No other information duplication) </w:t>
      </w:r>
      <w:r w:rsidRPr="007C1D16">
        <w:rPr>
          <w:i/>
        </w:rPr>
        <w:t xml:space="preserve">Physical layer channel related parameter should reflect the bandwidth of each BWP.  SRS, beam failure recovery related configuration, and beam </w:t>
      </w:r>
      <w:r w:rsidRPr="007C1D16">
        <w:rPr>
          <w:i/>
        </w:rPr>
        <w:lastRenderedPageBreak/>
        <w:t>failure detection timer and instance values don’t have no clear reason to use the same values for the different BWP overlapping with CD-SSB.</w:t>
      </w:r>
    </w:p>
    <w:p w:rsidR="007C1D16" w:rsidRDefault="007C1D16" w:rsidP="0019155D"/>
    <w:p w:rsidR="00F506D2" w:rsidRDefault="007C1D16" w:rsidP="0019155D">
      <w:r>
        <w:rPr>
          <w:rFonts w:hint="eastAsia"/>
        </w:rPr>
        <w:t xml:space="preserve">Based on section 2.1 and 2.2, we think RLM-RS case seems to be unique case where the same information is repeated. </w:t>
      </w:r>
    </w:p>
    <w:p w:rsidR="007C1D16" w:rsidRPr="007C1D16" w:rsidRDefault="007C1D16" w:rsidP="0019155D">
      <w:pPr>
        <w:rPr>
          <w:i/>
        </w:rPr>
      </w:pPr>
      <w:r w:rsidRPr="007C1D16">
        <w:rPr>
          <w:i/>
        </w:rPr>
        <w:t xml:space="preserve">Observation </w:t>
      </w:r>
      <w:r w:rsidR="004D31EB">
        <w:rPr>
          <w:i/>
        </w:rPr>
        <w:t>4</w:t>
      </w:r>
      <w:r w:rsidRPr="007C1D16">
        <w:rPr>
          <w:i/>
        </w:rPr>
        <w:t xml:space="preserve">. </w:t>
      </w:r>
      <w:r w:rsidR="004D31EB">
        <w:rPr>
          <w:i/>
        </w:rPr>
        <w:t xml:space="preserve">(RLM-RS signaling is unique duplication case) </w:t>
      </w:r>
      <w:r w:rsidRPr="007C1D16">
        <w:rPr>
          <w:i/>
        </w:rPr>
        <w:t>RLM-RS signaling case is the unique case where the same information is repeated</w:t>
      </w:r>
      <w:r w:rsidR="00392510">
        <w:rPr>
          <w:i/>
        </w:rPr>
        <w:t xml:space="preserve"> in multiple BWPs overlapping with CD-SSB</w:t>
      </w:r>
      <w:r w:rsidRPr="007C1D16">
        <w:rPr>
          <w:i/>
        </w:rPr>
        <w:t>.</w:t>
      </w:r>
    </w:p>
    <w:p w:rsidR="007C1D16" w:rsidRPr="00F506D2" w:rsidRDefault="007C1D16" w:rsidP="0019155D"/>
    <w:p w:rsidR="00D41748" w:rsidRPr="00E27A6A" w:rsidRDefault="00D41748" w:rsidP="0019155D">
      <w:pPr>
        <w:rPr>
          <w:b/>
        </w:rPr>
      </w:pPr>
      <w:r w:rsidRPr="00E27A6A">
        <w:rPr>
          <w:rFonts w:hint="eastAsia"/>
          <w:b/>
        </w:rPr>
        <w:t xml:space="preserve">Proposal 1. RAN2 should discuss on </w:t>
      </w:r>
      <w:r w:rsidRPr="00E27A6A">
        <w:rPr>
          <w:b/>
        </w:rPr>
        <w:t xml:space="preserve">whether </w:t>
      </w:r>
      <w:r w:rsidRPr="00E27A6A">
        <w:rPr>
          <w:rFonts w:hint="eastAsia"/>
          <w:b/>
        </w:rPr>
        <w:t xml:space="preserve">the RLM-RS signaling overhead </w:t>
      </w:r>
      <w:r w:rsidR="003D49F1" w:rsidRPr="00E27A6A">
        <w:rPr>
          <w:b/>
        </w:rPr>
        <w:t xml:space="preserve">for SSB-based BM, BFD, and RLM </w:t>
      </w:r>
      <w:r w:rsidRPr="00E27A6A">
        <w:rPr>
          <w:b/>
        </w:rPr>
        <w:t xml:space="preserve">is </w:t>
      </w:r>
      <w:r w:rsidR="003D49F1" w:rsidRPr="00E27A6A">
        <w:rPr>
          <w:b/>
        </w:rPr>
        <w:t>significant</w:t>
      </w:r>
      <w:r w:rsidRPr="00E27A6A">
        <w:rPr>
          <w:b/>
        </w:rPr>
        <w:t xml:space="preserve"> </w:t>
      </w:r>
      <w:r w:rsidR="003D49F1" w:rsidRPr="00E27A6A">
        <w:rPr>
          <w:b/>
        </w:rPr>
        <w:t xml:space="preserve">or </w:t>
      </w:r>
      <w:r w:rsidRPr="00E27A6A">
        <w:rPr>
          <w:b/>
        </w:rPr>
        <w:t xml:space="preserve">not </w:t>
      </w:r>
      <w:r w:rsidRPr="00E27A6A">
        <w:rPr>
          <w:rFonts w:hint="eastAsia"/>
          <w:b/>
        </w:rPr>
        <w:t xml:space="preserve">when UE has multiple BWPs overlapping with the CD-SSB. </w:t>
      </w:r>
    </w:p>
    <w:p w:rsidR="0033246C" w:rsidRDefault="0033246C" w:rsidP="0019155D"/>
    <w:p w:rsidR="00E27A6A" w:rsidRDefault="003D49F1" w:rsidP="00392510">
      <w:r>
        <w:t>I</w:t>
      </w:r>
      <w:r>
        <w:rPr>
          <w:rFonts w:hint="eastAsia"/>
        </w:rPr>
        <w:t xml:space="preserve">f </w:t>
      </w:r>
      <w:r>
        <w:t xml:space="preserve">the discussion result requests the further optimization of RLM-RS signaling, then </w:t>
      </w:r>
      <w:r w:rsidR="00461396">
        <w:t>the simple way to reduce the signaling overhead is to omit the field “</w:t>
      </w:r>
      <w:proofErr w:type="spellStart"/>
      <w:r w:rsidR="00461396" w:rsidRPr="00F35584">
        <w:t>failureDetectionResources</w:t>
      </w:r>
      <w:r w:rsidR="00461396">
        <w:t>T</w:t>
      </w:r>
      <w:r w:rsidR="00461396" w:rsidRPr="0075145A">
        <w:t>oAddModList</w:t>
      </w:r>
      <w:proofErr w:type="spellEnd"/>
      <w:r w:rsidR="00461396">
        <w:t xml:space="preserve">” in </w:t>
      </w:r>
      <w:proofErr w:type="spellStart"/>
      <w:r w:rsidR="00461396" w:rsidRPr="00461396">
        <w:t>RadioLinkMoni</w:t>
      </w:r>
      <w:r w:rsidR="00461396">
        <w:t>toringConfig</w:t>
      </w:r>
      <w:proofErr w:type="spellEnd"/>
      <w:r w:rsidR="00461396">
        <w:t xml:space="preserve"> IE, and referring other non-empty BWP. </w:t>
      </w:r>
      <w:r w:rsidR="006D02FD">
        <w:t xml:space="preserve">As in Observation </w:t>
      </w:r>
      <w:proofErr w:type="gramStart"/>
      <w:r w:rsidR="006D02FD">
        <w:t>1.,</w:t>
      </w:r>
      <w:proofErr w:type="gramEnd"/>
      <w:r w:rsidR="006C099D">
        <w:t xml:space="preserve"> if there is SSBs in RLM-RS list then it equivalently means that those SSBs are CD-S</w:t>
      </w:r>
      <w:r w:rsidR="0052367F">
        <w:t xml:space="preserve">SB, and BWP not including these SSBs means BWP set </w:t>
      </w:r>
      <w:r w:rsidR="0052367F">
        <w:rPr>
          <w:rFonts w:hint="eastAsia"/>
        </w:rPr>
        <w:t xml:space="preserve">apart from CD-SSB must have CSI-RS explicitly. </w:t>
      </w:r>
      <w:r w:rsidR="0052367F">
        <w:t>Therefore, UE always can check if there is any BWPs including SSBs in its RLM-RS list, and if there is, then UE can simply refer it, otherwise UE just follow the existing rule i.e., using activated TCI-state of PDCCH.</w:t>
      </w:r>
    </w:p>
    <w:p w:rsidR="00392510" w:rsidRDefault="00392510" w:rsidP="00392510">
      <w:pPr>
        <w:rPr>
          <w:b/>
        </w:rPr>
      </w:pPr>
    </w:p>
    <w:p w:rsidR="00392510" w:rsidRPr="00392510" w:rsidRDefault="00392510" w:rsidP="00392510">
      <w:pPr>
        <w:rPr>
          <w:b/>
        </w:rPr>
      </w:pPr>
      <w:r>
        <w:rPr>
          <w:b/>
        </w:rPr>
        <w:t xml:space="preserve">Proposal 2. If the optimization is necessary, RAN2 should adopt the signaling method </w:t>
      </w:r>
      <w:r w:rsidR="006C099D">
        <w:rPr>
          <w:b/>
        </w:rPr>
        <w:t xml:space="preserve">in which </w:t>
      </w:r>
      <w:r>
        <w:rPr>
          <w:b/>
        </w:rPr>
        <w:t xml:space="preserve">UE refers to the other BWP in </w:t>
      </w:r>
      <w:r w:rsidR="0052367F">
        <w:rPr>
          <w:b/>
        </w:rPr>
        <w:t xml:space="preserve">the configured dedicated BWP list </w:t>
      </w:r>
      <w:r w:rsidR="00A64349">
        <w:rPr>
          <w:b/>
        </w:rPr>
        <w:t xml:space="preserve">which has SSBs in </w:t>
      </w:r>
      <w:r w:rsidR="0052367F">
        <w:rPr>
          <w:b/>
        </w:rPr>
        <w:t>its RLM-RS list.</w:t>
      </w:r>
    </w:p>
    <w:p w:rsidR="00E27A6A" w:rsidRDefault="00E27A6A" w:rsidP="0019155D"/>
    <w:p w:rsidR="0052367F" w:rsidRPr="0052367F" w:rsidRDefault="0052367F" w:rsidP="0019155D">
      <w:pPr>
        <w:rPr>
          <w:b/>
        </w:rPr>
      </w:pPr>
      <w:r w:rsidRPr="0052367F">
        <w:rPr>
          <w:rFonts w:hint="eastAsia"/>
          <w:b/>
        </w:rPr>
        <w:t>Proposal 3. If there is no other BWP having SSBs in its RLM-RS list</w:t>
      </w:r>
      <w:r w:rsidR="00883EE8">
        <w:rPr>
          <w:b/>
        </w:rPr>
        <w:t>, UE</w:t>
      </w:r>
      <w:r w:rsidRPr="0052367F">
        <w:rPr>
          <w:b/>
        </w:rPr>
        <w:t xml:space="preserve"> j</w:t>
      </w:r>
      <w:r w:rsidR="00883EE8">
        <w:rPr>
          <w:b/>
        </w:rPr>
        <w:t>ust follows the existing rule of RLM-RS configuration for</w:t>
      </w:r>
      <w:r w:rsidRPr="0052367F">
        <w:rPr>
          <w:b/>
        </w:rPr>
        <w:t xml:space="preserve"> BFD and RLM.</w:t>
      </w:r>
    </w:p>
    <w:p w:rsidR="0052367F" w:rsidRDefault="0052367F" w:rsidP="0019155D">
      <w:pPr>
        <w:rPr>
          <w:rFonts w:hint="eastAsia"/>
        </w:rPr>
      </w:pPr>
    </w:p>
    <w:p w:rsidR="0019155D" w:rsidRDefault="0019155D" w:rsidP="00D87ACF"/>
    <w:p w:rsidR="0019155D" w:rsidRDefault="0019155D" w:rsidP="0019155D">
      <w:pPr>
        <w:pStyle w:val="1"/>
      </w:pPr>
      <w:r>
        <w:lastRenderedPageBreak/>
        <w:t>C</w:t>
      </w:r>
      <w:r>
        <w:rPr>
          <w:rFonts w:hint="eastAsia"/>
        </w:rPr>
        <w:t xml:space="preserve">onclusion </w:t>
      </w:r>
    </w:p>
    <w:p w:rsidR="0019155D" w:rsidRDefault="0019155D" w:rsidP="00D87ACF">
      <w:r>
        <w:t>Based on the above discussions, we have the following observations and proposal.</w:t>
      </w:r>
    </w:p>
    <w:p w:rsidR="006D02FD" w:rsidRPr="004D31EB" w:rsidRDefault="006D02FD" w:rsidP="006D02FD">
      <w:pPr>
        <w:rPr>
          <w:i/>
        </w:rPr>
      </w:pPr>
      <w:r w:rsidRPr="004D31EB">
        <w:rPr>
          <w:i/>
        </w:rPr>
        <w:t xml:space="preserve">Observation 1. </w:t>
      </w:r>
      <w:r>
        <w:rPr>
          <w:i/>
        </w:rPr>
        <w:t xml:space="preserve">(Easier understanding of RLM-RS usage.) </w:t>
      </w:r>
      <w:r w:rsidRPr="004D31EB">
        <w:rPr>
          <w:i/>
        </w:rPr>
        <w:t>It gets easier to understand RLM-RS usage such as: 1. if RLM-RS has SSBs in its RLM-RS list, then this BWP is anchored on CD-SSB. 2. If RLM-RS has CSI-RS in its RLM-RS list, then this BWP could not have SSB further for RLM/BF/BFD.</w:t>
      </w:r>
    </w:p>
    <w:p w:rsidR="006D02FD" w:rsidRDefault="006D02FD" w:rsidP="006D02FD">
      <w:pPr>
        <w:rPr>
          <w:i/>
        </w:rPr>
      </w:pPr>
      <w:r w:rsidRPr="0033246C">
        <w:rPr>
          <w:i/>
        </w:rPr>
        <w:t xml:space="preserve">Observation </w:t>
      </w:r>
      <w:r>
        <w:rPr>
          <w:i/>
        </w:rPr>
        <w:t>2. (Signaling overhead on SSB-based RLM/BFD/BM) Wh</w:t>
      </w:r>
      <w:r w:rsidRPr="0033246C">
        <w:rPr>
          <w:i/>
        </w:rPr>
        <w:t xml:space="preserve">en UE has multiple BWPs </w:t>
      </w:r>
      <w:r>
        <w:rPr>
          <w:i/>
        </w:rPr>
        <w:t xml:space="preserve">overlapping with the </w:t>
      </w:r>
      <w:r w:rsidRPr="0033246C">
        <w:rPr>
          <w:i/>
        </w:rPr>
        <w:t xml:space="preserve">CD-SSB, the same </w:t>
      </w:r>
      <w:r>
        <w:rPr>
          <w:i/>
        </w:rPr>
        <w:t xml:space="preserve">SSB list (or </w:t>
      </w:r>
      <w:proofErr w:type="spellStart"/>
      <w:r>
        <w:rPr>
          <w:i/>
        </w:rPr>
        <w:t>AddMod</w:t>
      </w:r>
      <w:proofErr w:type="spellEnd"/>
      <w:r>
        <w:rPr>
          <w:i/>
        </w:rPr>
        <w:t xml:space="preserve">, Release signaling) </w:t>
      </w:r>
      <w:r w:rsidRPr="0033246C">
        <w:rPr>
          <w:i/>
        </w:rPr>
        <w:t xml:space="preserve">will be signaled </w:t>
      </w:r>
      <w:r>
        <w:rPr>
          <w:i/>
        </w:rPr>
        <w:t xml:space="preserve">as RLM-RS for SSB-based BM, BFD and RLM </w:t>
      </w:r>
      <w:r w:rsidRPr="0033246C">
        <w:rPr>
          <w:i/>
        </w:rPr>
        <w:t>to the UE per each BWP repeatedly</w:t>
      </w:r>
      <w:r>
        <w:rPr>
          <w:i/>
        </w:rPr>
        <w:t xml:space="preserve"> in current BWP and RLM-RS configuration signaling structure on initial RLM-RS configuration (or reconfiguration, respectively).</w:t>
      </w:r>
    </w:p>
    <w:p w:rsidR="006D02FD" w:rsidRPr="007C1D16" w:rsidRDefault="006D02FD" w:rsidP="006D02FD">
      <w:pPr>
        <w:rPr>
          <w:i/>
        </w:rPr>
      </w:pPr>
      <w:r w:rsidRPr="007C1D16">
        <w:rPr>
          <w:i/>
        </w:rPr>
        <w:t>Observation</w:t>
      </w:r>
      <w:r>
        <w:rPr>
          <w:i/>
        </w:rPr>
        <w:t xml:space="preserve"> 3</w:t>
      </w:r>
      <w:r w:rsidRPr="007C1D16">
        <w:rPr>
          <w:i/>
        </w:rPr>
        <w:t xml:space="preserve">. </w:t>
      </w:r>
      <w:r>
        <w:rPr>
          <w:i/>
        </w:rPr>
        <w:t xml:space="preserve">(No other information duplication) </w:t>
      </w:r>
      <w:r w:rsidRPr="007C1D16">
        <w:rPr>
          <w:i/>
        </w:rPr>
        <w:t>Physical layer channel related parameter should reflect the bandwidth of each BWP.  SRS, beam failure recovery related configuration, and beam failure detection timer and instance values don’t have no clear reason to use the same values for the different BWP overlapping with CD-SSB.</w:t>
      </w:r>
    </w:p>
    <w:p w:rsidR="006D02FD" w:rsidRPr="007C1D16" w:rsidRDefault="006D02FD" w:rsidP="006D02FD">
      <w:pPr>
        <w:rPr>
          <w:i/>
        </w:rPr>
      </w:pPr>
      <w:r w:rsidRPr="007C1D16">
        <w:rPr>
          <w:i/>
        </w:rPr>
        <w:t xml:space="preserve">Observation </w:t>
      </w:r>
      <w:r>
        <w:rPr>
          <w:i/>
        </w:rPr>
        <w:t>4</w:t>
      </w:r>
      <w:r w:rsidRPr="007C1D16">
        <w:rPr>
          <w:i/>
        </w:rPr>
        <w:t xml:space="preserve">. </w:t>
      </w:r>
      <w:r>
        <w:rPr>
          <w:i/>
        </w:rPr>
        <w:t xml:space="preserve">(RLM-RS signaling is unique duplication case) </w:t>
      </w:r>
      <w:r w:rsidRPr="007C1D16">
        <w:rPr>
          <w:i/>
        </w:rPr>
        <w:t>RLM-RS signaling case is the unique case where the same information is repeated</w:t>
      </w:r>
      <w:r>
        <w:rPr>
          <w:i/>
        </w:rPr>
        <w:t xml:space="preserve"> in multiple BWPs overlapping with CD-SSB</w:t>
      </w:r>
      <w:r w:rsidRPr="007C1D16">
        <w:rPr>
          <w:i/>
        </w:rPr>
        <w:t>.</w:t>
      </w:r>
    </w:p>
    <w:p w:rsidR="006D02FD" w:rsidRPr="00E27A6A" w:rsidRDefault="006D02FD" w:rsidP="006D02FD">
      <w:pPr>
        <w:rPr>
          <w:b/>
        </w:rPr>
      </w:pPr>
      <w:r w:rsidRPr="00E27A6A">
        <w:rPr>
          <w:rFonts w:hint="eastAsia"/>
          <w:b/>
        </w:rPr>
        <w:t xml:space="preserve">Proposal 1. RAN2 should discuss on </w:t>
      </w:r>
      <w:r w:rsidRPr="00E27A6A">
        <w:rPr>
          <w:b/>
        </w:rPr>
        <w:t xml:space="preserve">whether </w:t>
      </w:r>
      <w:r w:rsidRPr="00E27A6A">
        <w:rPr>
          <w:rFonts w:hint="eastAsia"/>
          <w:b/>
        </w:rPr>
        <w:t xml:space="preserve">the RLM-RS signaling overhead </w:t>
      </w:r>
      <w:r w:rsidRPr="00E27A6A">
        <w:rPr>
          <w:b/>
        </w:rPr>
        <w:t xml:space="preserve">for SSB-based BM, BFD, and RLM is significant or not </w:t>
      </w:r>
      <w:r w:rsidRPr="00E27A6A">
        <w:rPr>
          <w:rFonts w:hint="eastAsia"/>
          <w:b/>
        </w:rPr>
        <w:t xml:space="preserve">when UE has multiple BWPs overlapping with the CD-SSB. </w:t>
      </w:r>
    </w:p>
    <w:p w:rsidR="006D02FD" w:rsidRPr="00392510" w:rsidRDefault="006D02FD" w:rsidP="006D02FD">
      <w:pPr>
        <w:rPr>
          <w:b/>
        </w:rPr>
      </w:pPr>
      <w:r>
        <w:rPr>
          <w:b/>
        </w:rPr>
        <w:t>Proposal 2. If the optimization is necessary, RAN2 should adopt the signaling method in which UE refers to the other BWP in the configured dedicated BWP list which has SSBs in its RLM-RS list.</w:t>
      </w:r>
    </w:p>
    <w:p w:rsidR="006D02FD" w:rsidRPr="0052367F" w:rsidRDefault="006D02FD" w:rsidP="006D02FD">
      <w:pPr>
        <w:rPr>
          <w:b/>
        </w:rPr>
      </w:pPr>
      <w:r w:rsidRPr="0052367F">
        <w:rPr>
          <w:rFonts w:hint="eastAsia"/>
          <w:b/>
        </w:rPr>
        <w:t>Proposal 3. If there is no other BWP having SSBs in its RLM-RS list</w:t>
      </w:r>
      <w:r>
        <w:rPr>
          <w:b/>
        </w:rPr>
        <w:t>, UE</w:t>
      </w:r>
      <w:r w:rsidRPr="0052367F">
        <w:rPr>
          <w:b/>
        </w:rPr>
        <w:t xml:space="preserve"> j</w:t>
      </w:r>
      <w:r>
        <w:rPr>
          <w:b/>
        </w:rPr>
        <w:t>ust follows the existing rule of RLM-RS configuration for</w:t>
      </w:r>
      <w:r w:rsidRPr="0052367F">
        <w:rPr>
          <w:b/>
        </w:rPr>
        <w:t xml:space="preserve"> BFD and RLM.</w:t>
      </w:r>
    </w:p>
    <w:p w:rsidR="0019155D" w:rsidRPr="006D02FD" w:rsidRDefault="0019155D" w:rsidP="00D87ACF"/>
    <w:p w:rsidR="0019155D" w:rsidRDefault="0019155D" w:rsidP="00D87ACF"/>
    <w:p w:rsidR="00D87ACF" w:rsidRDefault="00746D68" w:rsidP="0019155D">
      <w:pPr>
        <w:pStyle w:val="1"/>
      </w:pPr>
      <w:r>
        <w:t>R</w:t>
      </w:r>
      <w:r>
        <w:rPr>
          <w:rFonts w:hint="eastAsia"/>
        </w:rPr>
        <w:t>eference</w:t>
      </w:r>
    </w:p>
    <w:p w:rsidR="00746D68" w:rsidRDefault="00AC1688" w:rsidP="00D87ACF">
      <w:r>
        <w:t>[1</w:t>
      </w:r>
      <w:r w:rsidR="00746D68">
        <w:t>]</w:t>
      </w:r>
      <w:r w:rsidR="008B2937">
        <w:tab/>
      </w:r>
      <w:r w:rsidR="00C56074">
        <w:t>RAN2 chairman’s note for</w:t>
      </w:r>
      <w:r w:rsidR="008B2937">
        <w:tab/>
        <w:t xml:space="preserve">3GPP </w:t>
      </w:r>
      <w:r w:rsidR="00746D68">
        <w:t>RAN2#101bis</w:t>
      </w:r>
    </w:p>
    <w:p w:rsidR="00746D68" w:rsidRDefault="00746D68" w:rsidP="00D87ACF"/>
    <w:sectPr w:rsidR="00746D68">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6E6D93"/>
    <w:multiLevelType w:val="hybridMultilevel"/>
    <w:tmpl w:val="37EA9B04"/>
    <w:lvl w:ilvl="0" w:tplc="6292D9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ACF"/>
    <w:rsid w:val="000169A1"/>
    <w:rsid w:val="00025B2D"/>
    <w:rsid w:val="000630B9"/>
    <w:rsid w:val="00077CD9"/>
    <w:rsid w:val="000D1284"/>
    <w:rsid w:val="0019155D"/>
    <w:rsid w:val="00194456"/>
    <w:rsid w:val="001E475A"/>
    <w:rsid w:val="00211F68"/>
    <w:rsid w:val="00296C68"/>
    <w:rsid w:val="002A15EF"/>
    <w:rsid w:val="002D2700"/>
    <w:rsid w:val="00316C26"/>
    <w:rsid w:val="0033246C"/>
    <w:rsid w:val="00392510"/>
    <w:rsid w:val="003D49F1"/>
    <w:rsid w:val="004377BC"/>
    <w:rsid w:val="00461396"/>
    <w:rsid w:val="004947BA"/>
    <w:rsid w:val="00495B51"/>
    <w:rsid w:val="004D3069"/>
    <w:rsid w:val="004D31EB"/>
    <w:rsid w:val="004E03E5"/>
    <w:rsid w:val="0052367F"/>
    <w:rsid w:val="005F2887"/>
    <w:rsid w:val="00601297"/>
    <w:rsid w:val="006013D7"/>
    <w:rsid w:val="00614546"/>
    <w:rsid w:val="00651BEE"/>
    <w:rsid w:val="006555B6"/>
    <w:rsid w:val="006A5D94"/>
    <w:rsid w:val="006B3D9F"/>
    <w:rsid w:val="006C099D"/>
    <w:rsid w:val="006D02FD"/>
    <w:rsid w:val="00700E0D"/>
    <w:rsid w:val="00732C85"/>
    <w:rsid w:val="00746D68"/>
    <w:rsid w:val="007531CF"/>
    <w:rsid w:val="00762F36"/>
    <w:rsid w:val="00792002"/>
    <w:rsid w:val="007B58DA"/>
    <w:rsid w:val="007C1D16"/>
    <w:rsid w:val="007E33E4"/>
    <w:rsid w:val="00883EE8"/>
    <w:rsid w:val="008B0037"/>
    <w:rsid w:val="008B2937"/>
    <w:rsid w:val="008B2E3E"/>
    <w:rsid w:val="00913CB5"/>
    <w:rsid w:val="00922818"/>
    <w:rsid w:val="009400FD"/>
    <w:rsid w:val="009E77B0"/>
    <w:rsid w:val="00A0619F"/>
    <w:rsid w:val="00A373CA"/>
    <w:rsid w:val="00A64349"/>
    <w:rsid w:val="00A749C8"/>
    <w:rsid w:val="00AC1688"/>
    <w:rsid w:val="00AD0FE6"/>
    <w:rsid w:val="00B954D8"/>
    <w:rsid w:val="00BD05AB"/>
    <w:rsid w:val="00C13D57"/>
    <w:rsid w:val="00C56074"/>
    <w:rsid w:val="00D15317"/>
    <w:rsid w:val="00D41748"/>
    <w:rsid w:val="00D87ACF"/>
    <w:rsid w:val="00E15CA9"/>
    <w:rsid w:val="00E27A6A"/>
    <w:rsid w:val="00EE2F3B"/>
    <w:rsid w:val="00F5053E"/>
    <w:rsid w:val="00F506D2"/>
    <w:rsid w:val="00FE6F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A06A08-F221-4D59-8D6B-4C2A99D2D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Heading 1 3GPP"/>
    <w:next w:val="a"/>
    <w:link w:val="1Char"/>
    <w:qFormat/>
    <w:rsid w:val="007E33E4"/>
    <w:pPr>
      <w:keepNext/>
      <w:keepLines/>
      <w:numPr>
        <w:numId w:val="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E33E4"/>
    <w:pPr>
      <w:keepNext/>
      <w:widowControl/>
      <w:numPr>
        <w:ilvl w:val="1"/>
        <w:numId w:val="2"/>
      </w:numPr>
      <w:wordWrap/>
      <w:overflowPunct w:val="0"/>
      <w:adjustRightInd w:val="0"/>
      <w:spacing w:before="240" w:after="60" w:line="240" w:lineRule="auto"/>
      <w:jc w:val="left"/>
      <w:textAlignment w:val="baseline"/>
      <w:outlineLvl w:val="1"/>
    </w:pPr>
    <w:rPr>
      <w:rFonts w:ascii="Arial" w:eastAsia="Times New Roman" w:hAnsi="Arial" w:cs="Arial"/>
      <w:bCs/>
      <w:iCs/>
      <w:kern w:val="0"/>
      <w:sz w:val="28"/>
      <w:szCs w:val="28"/>
      <w:lang w:eastAsia="en-US"/>
    </w:rPr>
  </w:style>
  <w:style w:type="paragraph" w:styleId="4">
    <w:name w:val="heading 4"/>
    <w:basedOn w:val="a"/>
    <w:next w:val="a"/>
    <w:link w:val="4Char"/>
    <w:qFormat/>
    <w:rsid w:val="007E33E4"/>
    <w:pPr>
      <w:keepNext/>
      <w:widowControl/>
      <w:numPr>
        <w:ilvl w:val="3"/>
        <w:numId w:val="2"/>
      </w:numPr>
      <w:wordWrap/>
      <w:overflowPunct w:val="0"/>
      <w:adjustRightInd w:val="0"/>
      <w:spacing w:before="240" w:after="60" w:line="240" w:lineRule="auto"/>
      <w:jc w:val="left"/>
      <w:textAlignment w:val="baseline"/>
      <w:outlineLvl w:val="3"/>
    </w:pPr>
    <w:rPr>
      <w:rFonts w:ascii="Times New Roman" w:eastAsia="Times New Roman"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7ACF"/>
    <w:pPr>
      <w:ind w:leftChars="400" w:left="800"/>
    </w:pPr>
  </w:style>
  <w:style w:type="character" w:customStyle="1" w:styleId="1Char">
    <w:name w:val="제목 1 Char"/>
    <w:aliases w:val="H1 Char,h1 Char,Heading 1 3GPP Char"/>
    <w:basedOn w:val="a0"/>
    <w:link w:val="1"/>
    <w:rsid w:val="007E33E4"/>
    <w:rPr>
      <w:rFonts w:ascii="Arial" w:eastAsia="SimSun" w:hAnsi="Arial" w:cs="Times New Roman"/>
      <w:kern w:val="0"/>
      <w:sz w:val="36"/>
      <w:szCs w:val="20"/>
      <w:lang w:eastAsia="en-US"/>
    </w:rPr>
  </w:style>
  <w:style w:type="character" w:customStyle="1" w:styleId="2Char">
    <w:name w:val="제목 2 Char"/>
    <w:basedOn w:val="a0"/>
    <w:link w:val="2"/>
    <w:rsid w:val="007E33E4"/>
    <w:rPr>
      <w:rFonts w:ascii="Arial" w:eastAsia="Times New Roman" w:hAnsi="Arial" w:cs="Arial"/>
      <w:bCs/>
      <w:iCs/>
      <w:kern w:val="0"/>
      <w:sz w:val="28"/>
      <w:szCs w:val="28"/>
      <w:lang w:eastAsia="en-US"/>
    </w:rPr>
  </w:style>
  <w:style w:type="character" w:customStyle="1" w:styleId="4Char">
    <w:name w:val="제목 4 Char"/>
    <w:basedOn w:val="a0"/>
    <w:link w:val="4"/>
    <w:rsid w:val="007E33E4"/>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7E33E4"/>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7E33E4"/>
    <w:rPr>
      <w:rFonts w:ascii="Arial" w:eastAsia="Times New Roman" w:hAnsi="Arial" w:cs="Times New Roman"/>
      <w:b/>
      <w:noProof/>
      <w:kern w:val="0"/>
      <w:sz w:val="18"/>
      <w:szCs w:val="20"/>
      <w:lang w:eastAsia="en-US"/>
    </w:rPr>
  </w:style>
  <w:style w:type="paragraph" w:customStyle="1" w:styleId="CRCoverPage">
    <w:name w:val="CR Cover Page"/>
    <w:rsid w:val="007E33E4"/>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7E33E4"/>
    <w:pPr>
      <w:widowControl/>
      <w:tabs>
        <w:tab w:val="left" w:pos="1701"/>
        <w:tab w:val="right" w:pos="9639"/>
      </w:tabs>
      <w:wordWrap/>
      <w:overflowPunct w:val="0"/>
      <w:adjustRightInd w:val="0"/>
      <w:spacing w:after="240" w:line="240" w:lineRule="auto"/>
    </w:pPr>
    <w:rPr>
      <w:rFonts w:ascii="Arial" w:eastAsia="Times New Roman" w:hAnsi="Arial" w:cs="Times New Roman"/>
      <w:b/>
      <w:kern w:val="0"/>
      <w:sz w:val="24"/>
      <w:szCs w:val="20"/>
      <w:lang w:val="en-GB" w:eastAsia="zh-CN"/>
    </w:rPr>
  </w:style>
  <w:style w:type="paragraph" w:customStyle="1" w:styleId="Doc-title">
    <w:name w:val="Doc-title"/>
    <w:basedOn w:val="a"/>
    <w:next w:val="Doc-text2"/>
    <w:link w:val="Doc-titleChar"/>
    <w:qFormat/>
    <w:rsid w:val="00211F68"/>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211F6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211F68"/>
    <w:rPr>
      <w:rFonts w:ascii="Arial" w:eastAsia="MS Mincho" w:hAnsi="Arial" w:cs="Times New Roman"/>
      <w:kern w:val="0"/>
      <w:szCs w:val="24"/>
      <w:lang w:val="en-GB" w:eastAsia="en-GB"/>
    </w:rPr>
  </w:style>
  <w:style w:type="character" w:customStyle="1" w:styleId="Doc-titleChar">
    <w:name w:val="Doc-title Char"/>
    <w:link w:val="Doc-title"/>
    <w:rsid w:val="00211F68"/>
    <w:rPr>
      <w:rFonts w:ascii="Arial" w:eastAsia="MS Mincho" w:hAnsi="Arial" w:cs="Times New Roman"/>
      <w:noProof/>
      <w:kern w:val="0"/>
      <w:szCs w:val="24"/>
      <w:lang w:val="en-GB" w:eastAsia="en-GB"/>
    </w:rPr>
  </w:style>
  <w:style w:type="character" w:styleId="a5">
    <w:name w:val="Hyperlink"/>
    <w:uiPriority w:val="99"/>
    <w:rsid w:val="00211F68"/>
    <w:rPr>
      <w:color w:val="0000FF"/>
      <w:u w:val="single"/>
    </w:rPr>
  </w:style>
  <w:style w:type="paragraph" w:styleId="a6">
    <w:name w:val="caption"/>
    <w:basedOn w:val="a"/>
    <w:next w:val="a"/>
    <w:uiPriority w:val="35"/>
    <w:unhideWhenUsed/>
    <w:qFormat/>
    <w:rsid w:val="006555B6"/>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file:///C:\Data\3GPP\Extracts\R2-1804373%20Clarification%20the%20SSB%20based%20BM,%20BFD%20and%20RLM%20with%20the%20operation%20of%20BWP.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1304</Words>
  <Characters>7437</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2018-05-11T03:23:00Z</dcterms:created>
  <dcterms:modified xsi:type="dcterms:W3CDTF">2018-05-11T03:23:00Z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 RAN2 회의 참석시 데이터\RAN2#102\pingpong is no problem.docx</vt:lpwstr>
  </property>
</Properties>
</file>